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ADA" w:rsidRPr="007D4ADA" w:rsidRDefault="007D4ADA" w:rsidP="007D4ADA">
      <w:pPr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bookmarkStart w:id="0" w:name="_GoBack"/>
      <w:r w:rsidRPr="007D4ADA">
        <w:rPr>
          <w:rFonts w:ascii="Times" w:eastAsia="Times New Roman" w:hAnsi="Times" w:cs="Times New Roman"/>
          <w:color w:val="CC0000"/>
          <w:sz w:val="27"/>
          <w:szCs w:val="27"/>
          <w:lang w:eastAsia="fr-FR"/>
        </w:rPr>
        <w:t>SECRÉTARIAT D'ÉTAT AUPRÈS DU MINISTÈRE DE LA DÉFENSE,</w:t>
      </w:r>
      <w:r w:rsidRPr="007D4ADA">
        <w:rPr>
          <w:rFonts w:ascii="Times" w:eastAsia="Times New Roman" w:hAnsi="Times" w:cs="Times New Roman"/>
          <w:color w:val="CC0000"/>
          <w:sz w:val="27"/>
          <w:szCs w:val="27"/>
          <w:lang w:eastAsia="fr-FR"/>
        </w:rPr>
        <w:br/>
        <w:t>CHARGÉ DES ANCIENS COMBATTANTS :</w:t>
      </w:r>
      <w:r w:rsidRPr="007D4ADA">
        <w:rPr>
          <w:rFonts w:ascii="Times" w:eastAsia="Times New Roman" w:hAnsi="Times" w:cs="Times New Roman"/>
          <w:color w:val="CC0000"/>
          <w:sz w:val="27"/>
          <w:szCs w:val="27"/>
          <w:lang w:eastAsia="fr-FR"/>
        </w:rPr>
        <w:br/>
      </w:r>
      <w:r w:rsidRPr="007D4ADA">
        <w:rPr>
          <w:rFonts w:ascii="Times" w:eastAsia="Times New Roman" w:hAnsi="Times" w:cs="Times New Roman"/>
          <w:i/>
          <w:iCs/>
          <w:color w:val="CC0000"/>
          <w:sz w:val="27"/>
          <w:szCs w:val="27"/>
          <w:lang w:eastAsia="fr-FR"/>
        </w:rPr>
        <w:t>direction des pensions ; service des expertises médicales.</w:t>
      </w:r>
    </w:p>
    <w:p w:rsidR="007D4ADA" w:rsidRPr="007D4ADA" w:rsidRDefault="007D4ADA" w:rsidP="007D4ADA">
      <w:pPr>
        <w:spacing w:before="100" w:beforeAutospacing="1" w:after="100" w:afterAutospacing="1"/>
        <w:jc w:val="center"/>
        <w:outlineLvl w:val="3"/>
        <w:rPr>
          <w:rFonts w:ascii="Times" w:eastAsia="Times New Roman" w:hAnsi="Times" w:cs="Times New Roman"/>
          <w:b/>
          <w:bCs/>
          <w:color w:val="CC0000"/>
          <w:lang w:eastAsia="fr-FR"/>
        </w:rPr>
      </w:pPr>
      <w:r w:rsidRPr="007D4ADA">
        <w:rPr>
          <w:rFonts w:ascii="Times" w:eastAsia="Times New Roman" w:hAnsi="Times" w:cs="Times New Roman"/>
          <w:b/>
          <w:bCs/>
          <w:color w:val="CC0000"/>
          <w:lang w:eastAsia="fr-FR"/>
        </w:rPr>
        <w:t>CIRCULAIRE N° 88/EM relative à l'indemnisation</w:t>
      </w:r>
      <w:r w:rsidRPr="007D4ADA">
        <w:rPr>
          <w:rFonts w:ascii="Times" w:eastAsia="Times New Roman" w:hAnsi="Times" w:cs="Times New Roman"/>
          <w:b/>
          <w:bCs/>
          <w:color w:val="CC0000"/>
          <w:lang w:eastAsia="fr-FR"/>
        </w:rPr>
        <w:br/>
      </w:r>
      <w:r w:rsidRPr="007D4ADA">
        <w:rPr>
          <w:rFonts w:ascii="Times" w:eastAsia="Times New Roman" w:hAnsi="Times" w:cs="Times New Roman"/>
          <w:b/>
          <w:bCs/>
          <w:color w:val="CC0000"/>
          <w:u w:val="single"/>
          <w:lang w:eastAsia="fr-FR"/>
        </w:rPr>
        <w:t>du tatouage chez les déportés.</w:t>
      </w:r>
    </w:p>
    <w:p w:rsidR="007D4ADA" w:rsidRPr="007D4ADA" w:rsidRDefault="007D4ADA" w:rsidP="007D4ADA">
      <w:pPr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7D4ADA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FR"/>
        </w:rPr>
        <w:t>Du 30 mars 1983.</w:t>
      </w:r>
    </w:p>
    <w:bookmarkEnd w:id="0"/>
    <w:p w:rsidR="007D4ADA" w:rsidRPr="007D4ADA" w:rsidRDefault="007D4ADA" w:rsidP="007D4ADA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7D4ADA"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  <w:t>L'indemnisation du tatouage indiquant le matricule de déportation n'était, jusqu'à présent, admise que si cette atteinte cutanée occasionnait certains troubles épidermiques locaux à type de réaction inflammatoire, d'eczéma ou de prurit par exemple. L'affection en cause était alors considérée comme une infirmité séparée.</w:t>
      </w:r>
    </w:p>
    <w:p w:rsidR="007D4ADA" w:rsidRPr="007D4ADA" w:rsidRDefault="007D4ADA" w:rsidP="007D4ADA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7D4ADA"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  <w:t>Or, il s'avère que le tatouage lui-même entraîne très souvent un retentissement psychique important et le sentiment d'atteinte à l'intégrité corporelle, en même temps qu'une gêne sociale ressentie en diverses occasions.</w:t>
      </w:r>
    </w:p>
    <w:p w:rsidR="007D4ADA" w:rsidRPr="007D4ADA" w:rsidRDefault="007D4ADA" w:rsidP="007D4ADA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7D4ADA"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  <w:t>C’est pourquoi, il est apparu raisonnable de réparer désormais le préjudice causé en raison de l'existence d'un tatouage de cette nature, par une indemnisation dont le taux, fixé à 10 p. 100, s'ajouterait à celui déjà accordé pour « l'asthénie ».</w:t>
      </w:r>
    </w:p>
    <w:p w:rsidR="007D4ADA" w:rsidRPr="007D4ADA" w:rsidRDefault="007D4ADA" w:rsidP="007D4ADA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7D4ADA"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  <w:t>Compte tenu de ces nouvelles dispositions, la conduite à tenir en présence de l'une de ces quatre situations possibles sera la suivante :</w:t>
      </w:r>
    </w:p>
    <w:p w:rsidR="007D4ADA" w:rsidRPr="007D4ADA" w:rsidRDefault="007D4ADA" w:rsidP="007D4ADA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7D4ADA">
        <w:rPr>
          <w:rFonts w:ascii="Times" w:eastAsia="Times New Roman" w:hAnsi="Times" w:cs="Times New Roman"/>
          <w:b/>
          <w:bCs/>
          <w:color w:val="CC0000"/>
          <w:sz w:val="27"/>
          <w:szCs w:val="27"/>
          <w:lang w:eastAsia="fr-FR"/>
        </w:rPr>
        <w:t>1.</w:t>
      </w:r>
      <w:r w:rsidRPr="007D4ADA"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  <w:t> Les complications locales dues au tatouage font l'objet d'une infirmité distincte pensionnée à titre définitif :</w:t>
      </w:r>
    </w:p>
    <w:p w:rsidR="007D4ADA" w:rsidRPr="007D4ADA" w:rsidRDefault="007D4ADA" w:rsidP="007D4ADA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7D4ADA"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  <w:t>Il n'y a pas lieu de grouper les infirmités en cas d'aggravation éventuelle.</w:t>
      </w:r>
    </w:p>
    <w:p w:rsidR="007D4ADA" w:rsidRPr="007D4ADA" w:rsidRDefault="007D4ADA" w:rsidP="007D4ADA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7D4ADA">
        <w:rPr>
          <w:rFonts w:ascii="Times" w:eastAsia="Times New Roman" w:hAnsi="Times" w:cs="Times New Roman"/>
          <w:b/>
          <w:bCs/>
          <w:color w:val="CC0000"/>
          <w:sz w:val="27"/>
          <w:szCs w:val="27"/>
          <w:lang w:eastAsia="fr-FR"/>
        </w:rPr>
        <w:t>2.</w:t>
      </w:r>
      <w:r w:rsidRPr="007D4ADA"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  <w:t> Les complications locales dues au tatouage font l'objet d'une infirmité distincte pensionnée à titre temporaire :</w:t>
      </w:r>
    </w:p>
    <w:p w:rsidR="007D4ADA" w:rsidRPr="007D4ADA" w:rsidRDefault="007D4ADA" w:rsidP="007D4ADA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</w:p>
    <w:p w:rsidR="007D4ADA" w:rsidRPr="007D4ADA" w:rsidRDefault="007D4ADA" w:rsidP="007D4ADA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7D4ADA"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  <w:lang w:eastAsia="fr-FR"/>
        </w:rPr>
        <w:t>a)</w:t>
      </w:r>
      <w:r w:rsidRPr="007D4ADA"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  <w:t> En cas d'aggravation constatée à l'occasion ou en dehors de la visite de renouvellement, l'infirmité sera toujours considérée comme une infirmité séparée et le taux apprécié en fonction des séquelles.</w:t>
      </w:r>
    </w:p>
    <w:p w:rsidR="007D4ADA" w:rsidRPr="007D4ADA" w:rsidRDefault="007D4ADA" w:rsidP="007D4ADA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7D4ADA"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  <w:lang w:eastAsia="fr-FR"/>
        </w:rPr>
        <w:t>b)</w:t>
      </w:r>
      <w:r w:rsidRPr="007D4ADA"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  <w:t> Si, lors du renouvellement, l'état est jugé stationnaire, l'infirmité restera évaluée, de façon distincte.</w:t>
      </w:r>
    </w:p>
    <w:p w:rsidR="007D4ADA" w:rsidRPr="007D4ADA" w:rsidRDefault="007D4ADA" w:rsidP="007D4ADA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7D4ADA"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  <w:lang w:eastAsia="fr-FR"/>
        </w:rPr>
        <w:t>c)</w:t>
      </w:r>
      <w:r w:rsidRPr="007D4ADA"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  <w:t> Lorsque, au moment du renouvellement, une amélioration est reconnue, le taux de l'asthénie sera majoré de 10 p. 100, si le taux des complications locales est devenu inférieur au minimum indemnisable.</w:t>
      </w:r>
    </w:p>
    <w:p w:rsidR="007D4ADA" w:rsidRPr="007D4ADA" w:rsidRDefault="007D4ADA" w:rsidP="007D4ADA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7D4ADA">
        <w:rPr>
          <w:rFonts w:ascii="Times" w:eastAsia="Times New Roman" w:hAnsi="Times" w:cs="Times New Roman"/>
          <w:b/>
          <w:bCs/>
          <w:color w:val="CC0000"/>
          <w:sz w:val="27"/>
          <w:szCs w:val="27"/>
          <w:lang w:eastAsia="fr-FR"/>
        </w:rPr>
        <w:lastRenderedPageBreak/>
        <w:t>3.</w:t>
      </w:r>
      <w:r w:rsidRPr="007D4ADA"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  <w:t> L'intéressé présente, après la diffusion de la présente circulaire, des complications locales dues au tatouage, non encore pensionnées :</w:t>
      </w:r>
    </w:p>
    <w:p w:rsidR="007D4ADA" w:rsidRPr="007D4ADA" w:rsidRDefault="007D4ADA" w:rsidP="007D4ADA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7D4ADA"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  <w:t>Ces complications seront considérées comme une infirmité séparée.</w:t>
      </w:r>
    </w:p>
    <w:p w:rsidR="007D4ADA" w:rsidRPr="007D4ADA" w:rsidRDefault="007D4ADA" w:rsidP="007D4ADA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7D4ADA">
        <w:rPr>
          <w:rFonts w:ascii="Times" w:eastAsia="Times New Roman" w:hAnsi="Times" w:cs="Times New Roman"/>
          <w:b/>
          <w:bCs/>
          <w:color w:val="CC0000"/>
          <w:sz w:val="27"/>
          <w:szCs w:val="27"/>
          <w:lang w:eastAsia="fr-FR"/>
        </w:rPr>
        <w:t>4.</w:t>
      </w:r>
      <w:r w:rsidRPr="007D4ADA"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  <w:t> Le tatouage existe sans manifestations de complications :</w:t>
      </w:r>
    </w:p>
    <w:p w:rsidR="007D4ADA" w:rsidRPr="007D4ADA" w:rsidRDefault="007D4ADA" w:rsidP="007D4ADA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7D4ADA"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  <w:t>L'indemnisation de 10 p. 100 viendra en augmentation du taux déjà alloué pour l'asthénie.</w:t>
      </w:r>
    </w:p>
    <w:p w:rsidR="007D4ADA" w:rsidRPr="007D4ADA" w:rsidRDefault="007D4ADA" w:rsidP="007D4ADA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7D4ADA"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  <w:t>Cette majoration du taux de l'asthénie ne sera en aucun cas attribuée lorsque l'intéressé bénéficie déjà d'une indemnisation séparée au titre de la complication locale du tatouage.</w:t>
      </w:r>
    </w:p>
    <w:p w:rsidR="007D4ADA" w:rsidRPr="007D4ADA" w:rsidRDefault="007D4ADA" w:rsidP="007D4ADA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7D4ADA"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  <w:t>Il me sera rendu compte, sous le présent timbre, des difficultés éventuellement rencontrées dans l'application de ces directives.</w:t>
      </w:r>
    </w:p>
    <w:p w:rsidR="007D4ADA" w:rsidRPr="007D4ADA" w:rsidRDefault="007D4ADA" w:rsidP="007D4ADA">
      <w:pPr>
        <w:rPr>
          <w:rFonts w:ascii="Times New Roman" w:eastAsia="Times New Roman" w:hAnsi="Times New Roman" w:cs="Times New Roman"/>
          <w:lang w:eastAsia="fr-FR"/>
        </w:rPr>
      </w:pPr>
    </w:p>
    <w:p w:rsidR="001426DE" w:rsidRDefault="001426DE"/>
    <w:sectPr w:rsidR="001426DE" w:rsidSect="001721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DA"/>
    <w:rsid w:val="001426DE"/>
    <w:rsid w:val="0017216F"/>
    <w:rsid w:val="007D4ADA"/>
    <w:rsid w:val="00F8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B4B90B"/>
  <w14:defaultImageDpi w14:val="32767"/>
  <w15:chartTrackingRefBased/>
  <w15:docId w15:val="{BFDBE64E-2CDA-CB46-AEF8-97FE742C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7D4AD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7D4ADA"/>
    <w:rPr>
      <w:rFonts w:ascii="Times New Roman" w:eastAsia="Times New Roman" w:hAnsi="Times New Roman" w:cs="Times New Roman"/>
      <w:b/>
      <w:bCs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D4A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1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de Tienda-Jouhet</dc:creator>
  <cp:keywords/>
  <dc:description/>
  <cp:lastModifiedBy>Véronique de Tienda-Jouhet</cp:lastModifiedBy>
  <cp:revision>2</cp:revision>
  <dcterms:created xsi:type="dcterms:W3CDTF">2018-09-24T08:43:00Z</dcterms:created>
  <dcterms:modified xsi:type="dcterms:W3CDTF">2018-09-24T08:43:00Z</dcterms:modified>
</cp:coreProperties>
</file>